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3046"/>
      </w:tblGrid>
      <w:tr w:rsidR="000C7250" w:rsidTr="000C7250">
        <w:trPr>
          <w:trHeight w:val="1576"/>
          <w:jc w:val="center"/>
        </w:trPr>
        <w:tc>
          <w:tcPr>
            <w:tcW w:w="3762" w:type="dxa"/>
          </w:tcPr>
          <w:p w:rsidR="000C7250" w:rsidRPr="00DA2427" w:rsidRDefault="000C7250" w:rsidP="00B07E85">
            <w:pPr>
              <w:rPr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B92D6A" wp14:editId="5C102F58">
                  <wp:extent cx="1847850" cy="1021853"/>
                  <wp:effectExtent l="0" t="0" r="0" b="6985"/>
                  <wp:docPr id="2" name="Image 2" descr="cid:image004.jpg@01D425C4.C88C6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4.jpg@01D425C4.C88C6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75" cy="105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0C7250" w:rsidRDefault="000C7250" w:rsidP="00B07E85">
            <w:pPr>
              <w:jc w:val="right"/>
            </w:pPr>
          </w:p>
          <w:p w:rsidR="000C7250" w:rsidRPr="00135492" w:rsidRDefault="002A2F0C" w:rsidP="00B07E85">
            <w:pPr>
              <w:jc w:val="center"/>
            </w:pPr>
            <w:r w:rsidRPr="004914F0">
              <w:rPr>
                <w:noProof/>
                <w:lang w:eastAsia="fr-FR"/>
              </w:rPr>
              <w:drawing>
                <wp:inline distT="0" distB="0" distL="0" distR="0" wp14:anchorId="38E43D30" wp14:editId="270C2991">
                  <wp:extent cx="800100" cy="800100"/>
                  <wp:effectExtent l="0" t="0" r="0" b="0"/>
                  <wp:docPr id="1" name="Image 1" descr="C:\00000 Dossiers Professionnels\A AA T+\Actions Transversales\Année 2019\E-commerce Artisanat U.E\MKG &amp; COM\Logo Be Toun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00000 Dossiers Professionnels\A AA T+\Actions Transversales\Année 2019\E-commerce Artisanat U.E\MKG &amp; COM\Logo Be Toun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C3D" w:rsidRDefault="008C1C3D" w:rsidP="00DC3A60">
      <w:pPr>
        <w:jc w:val="center"/>
        <w:rPr>
          <w:rFonts w:ascii="Constantia" w:hAnsi="Constantia"/>
          <w:b/>
          <w:bCs/>
          <w:color w:val="1A001A"/>
          <w:sz w:val="26"/>
          <w:szCs w:val="26"/>
          <w:u w:val="single"/>
          <w:lang w:val="en-US"/>
        </w:rPr>
      </w:pPr>
    </w:p>
    <w:p w:rsidR="00166903" w:rsidRPr="00B16754" w:rsidRDefault="00166903" w:rsidP="00DC3A60">
      <w:pPr>
        <w:jc w:val="center"/>
        <w:rPr>
          <w:rFonts w:ascii="Constantia" w:hAnsi="Constantia"/>
          <w:b/>
          <w:bCs/>
          <w:color w:val="1A001A"/>
          <w:sz w:val="26"/>
          <w:szCs w:val="26"/>
          <w:u w:val="single"/>
        </w:rPr>
      </w:pPr>
      <w:r w:rsidRPr="00B16754">
        <w:rPr>
          <w:rFonts w:ascii="Constantia" w:hAnsi="Constantia"/>
          <w:b/>
          <w:bCs/>
          <w:color w:val="1A001A"/>
          <w:sz w:val="26"/>
          <w:szCs w:val="26"/>
          <w:u w:val="single"/>
        </w:rPr>
        <w:t xml:space="preserve">ACTION TRANSVERSALE </w:t>
      </w:r>
    </w:p>
    <w:p w:rsidR="00DC3A60" w:rsidRPr="008C1C3D" w:rsidRDefault="002A2F0C" w:rsidP="00E06D1A">
      <w:pPr>
        <w:spacing w:after="200" w:line="276" w:lineRule="auto"/>
        <w:ind w:right="-993" w:hanging="1417"/>
        <w:jc w:val="center"/>
        <w:rPr>
          <w:rFonts w:ascii="Constantia" w:hAnsi="Constantia" w:cs="Times New Roman"/>
          <w:b/>
          <w:bCs/>
          <w:i/>
          <w:iCs/>
          <w:color w:val="333399"/>
          <w:sz w:val="26"/>
          <w:szCs w:val="26"/>
          <w:lang w:eastAsia="fr-FR"/>
        </w:rPr>
      </w:pPr>
      <w:r w:rsidRPr="008C1C3D">
        <w:rPr>
          <w:rFonts w:ascii="Constantia" w:hAnsi="Constantia" w:cs="Times New Roman"/>
          <w:b/>
          <w:bCs/>
          <w:i/>
          <w:iCs/>
          <w:color w:val="2A002A"/>
          <w:sz w:val="26"/>
          <w:szCs w:val="26"/>
          <w:u w:val="single"/>
          <w:lang w:eastAsia="fr-FR"/>
        </w:rPr>
        <w:t xml:space="preserve">OPRERATION </w:t>
      </w:r>
      <w:r w:rsidR="00DC3A60" w:rsidRPr="008C1C3D">
        <w:rPr>
          <w:rFonts w:ascii="Constantia" w:hAnsi="Constantia" w:cs="Times New Roman"/>
          <w:b/>
          <w:bCs/>
          <w:i/>
          <w:iCs/>
          <w:color w:val="2A002A"/>
          <w:sz w:val="26"/>
          <w:szCs w:val="26"/>
          <w:lang w:eastAsia="fr-FR"/>
        </w:rPr>
        <w:t>«</w:t>
      </w:r>
      <w:r w:rsidR="00B16754">
        <w:rPr>
          <w:rFonts w:ascii="Constantia" w:hAnsi="Constantia" w:cs="Times New Roman"/>
          <w:b/>
          <w:bCs/>
          <w:i/>
          <w:iCs/>
          <w:color w:val="333399"/>
          <w:sz w:val="26"/>
          <w:szCs w:val="26"/>
          <w:lang w:eastAsia="fr-FR"/>
        </w:rPr>
        <w:t xml:space="preserve">BOOSTING </w:t>
      </w:r>
      <w:r w:rsidR="00B666E0">
        <w:rPr>
          <w:rFonts w:ascii="Constantia" w:hAnsi="Constantia" w:cs="Times New Roman"/>
          <w:b/>
          <w:bCs/>
          <w:i/>
          <w:iCs/>
          <w:color w:val="333399"/>
          <w:sz w:val="26"/>
          <w:szCs w:val="26"/>
          <w:lang w:eastAsia="fr-FR"/>
        </w:rPr>
        <w:t xml:space="preserve">DE </w:t>
      </w:r>
      <w:r w:rsidR="00B16754">
        <w:rPr>
          <w:rFonts w:ascii="Constantia" w:hAnsi="Constantia" w:cs="Times New Roman"/>
          <w:b/>
          <w:bCs/>
          <w:i/>
          <w:iCs/>
          <w:color w:val="333399"/>
          <w:sz w:val="26"/>
          <w:szCs w:val="26"/>
          <w:lang w:eastAsia="fr-FR"/>
        </w:rPr>
        <w:t>L</w:t>
      </w:r>
      <w:r w:rsidRPr="008C1C3D">
        <w:rPr>
          <w:rFonts w:ascii="Constantia" w:hAnsi="Constantia" w:cs="Times New Roman"/>
          <w:b/>
          <w:bCs/>
          <w:i/>
          <w:iCs/>
          <w:color w:val="333399"/>
          <w:sz w:val="26"/>
          <w:szCs w:val="26"/>
          <w:lang w:eastAsia="fr-FR"/>
        </w:rPr>
        <w:t>’ARTISANAT SUR L’U.E PAR LE E-COMMERCE</w:t>
      </w:r>
      <w:r w:rsidR="00DC3A60" w:rsidRPr="008C1C3D">
        <w:rPr>
          <w:rFonts w:ascii="Constantia" w:hAnsi="Constantia" w:cs="Times New Roman"/>
          <w:b/>
          <w:bCs/>
          <w:i/>
          <w:iCs/>
          <w:color w:val="333399"/>
          <w:sz w:val="26"/>
          <w:szCs w:val="26"/>
          <w:lang w:eastAsia="fr-FR"/>
        </w:rPr>
        <w:t> </w:t>
      </w:r>
      <w:r w:rsidR="00DC3A60" w:rsidRPr="008C1C3D">
        <w:rPr>
          <w:rFonts w:ascii="Constantia" w:hAnsi="Constantia" w:cs="Times New Roman"/>
          <w:b/>
          <w:bCs/>
          <w:i/>
          <w:iCs/>
          <w:color w:val="2A002A"/>
          <w:sz w:val="26"/>
          <w:szCs w:val="26"/>
          <w:lang w:eastAsia="fr-FR"/>
        </w:rPr>
        <w:t>»</w:t>
      </w:r>
    </w:p>
    <w:p w:rsidR="000C7250" w:rsidRPr="008C1C3D" w:rsidRDefault="000C7250" w:rsidP="000C7250">
      <w:pPr>
        <w:jc w:val="center"/>
        <w:rPr>
          <w:rFonts w:ascii="Constantia" w:hAnsi="Constantia"/>
          <w:b/>
          <w:bCs/>
          <w:color w:val="333399"/>
          <w:sz w:val="28"/>
          <w:szCs w:val="28"/>
          <w:u w:val="single"/>
        </w:rPr>
      </w:pPr>
      <w:r w:rsidRPr="008C1C3D">
        <w:rPr>
          <w:rFonts w:ascii="Constantia" w:hAnsi="Constantia"/>
          <w:b/>
          <w:bCs/>
          <w:color w:val="333399"/>
          <w:sz w:val="28"/>
          <w:szCs w:val="28"/>
          <w:u w:val="single"/>
        </w:rPr>
        <w:t xml:space="preserve">ELIGIBILITE &amp; SELECTION DES CANDIDATS  </w:t>
      </w:r>
    </w:p>
    <w:p w:rsidR="008C1C3D" w:rsidRDefault="008C1C3D" w:rsidP="008C1C3D">
      <w:pPr>
        <w:spacing w:after="0" w:line="240" w:lineRule="auto"/>
        <w:jc w:val="both"/>
        <w:rPr>
          <w:rFonts w:ascii="Constantia" w:hAnsi="Constantia"/>
          <w:b/>
          <w:bCs/>
          <w:color w:val="333399"/>
          <w:sz w:val="28"/>
          <w:szCs w:val="28"/>
          <w:u w:val="single"/>
        </w:rPr>
      </w:pPr>
    </w:p>
    <w:p w:rsidR="00615652" w:rsidRPr="00166903" w:rsidRDefault="00615652" w:rsidP="00166903">
      <w:pPr>
        <w:jc w:val="both"/>
        <w:rPr>
          <w:rFonts w:ascii="Constantia" w:hAnsi="Constantia"/>
          <w:b/>
          <w:bCs/>
          <w:color w:val="333399"/>
          <w:sz w:val="28"/>
          <w:szCs w:val="28"/>
          <w:u w:val="single"/>
        </w:rPr>
      </w:pPr>
      <w:r w:rsidRPr="00166903">
        <w:rPr>
          <w:rFonts w:ascii="Constantia" w:hAnsi="Constantia"/>
          <w:b/>
          <w:bCs/>
          <w:color w:val="333399"/>
          <w:sz w:val="28"/>
          <w:szCs w:val="28"/>
          <w:u w:val="single"/>
        </w:rPr>
        <w:t xml:space="preserve">Processus d’adhésion à l’action transversale  </w:t>
      </w:r>
    </w:p>
    <w:p w:rsidR="00615652" w:rsidRPr="00166903" w:rsidRDefault="00166903" w:rsidP="00166903">
      <w:pPr>
        <w:jc w:val="both"/>
        <w:rPr>
          <w:rFonts w:ascii="Constantia" w:hAnsi="Constantia"/>
          <w:b/>
          <w:bCs/>
          <w:color w:val="0000CC"/>
          <w:sz w:val="24"/>
          <w:szCs w:val="24"/>
        </w:rPr>
      </w:pPr>
      <w:r w:rsidRPr="00166903">
        <w:rPr>
          <w:rFonts w:ascii="Constantia" w:hAnsi="Constantia"/>
          <w:b/>
          <w:bCs/>
          <w:color w:val="0000CC"/>
          <w:sz w:val="24"/>
          <w:szCs w:val="24"/>
        </w:rPr>
        <w:t xml:space="preserve">1- </w:t>
      </w:r>
      <w:r w:rsidR="00615652" w:rsidRPr="00166903">
        <w:rPr>
          <w:rFonts w:ascii="Constantia" w:hAnsi="Constantia"/>
          <w:b/>
          <w:bCs/>
          <w:color w:val="0000CC"/>
          <w:sz w:val="24"/>
          <w:szCs w:val="24"/>
        </w:rPr>
        <w:t>Dépôt des candidatures avant la date limite fixée</w:t>
      </w:r>
      <w:bookmarkStart w:id="0" w:name="_GoBack"/>
      <w:bookmarkEnd w:id="0"/>
    </w:p>
    <w:p w:rsidR="00615652" w:rsidRPr="00166903" w:rsidRDefault="00166903" w:rsidP="00166903">
      <w:pPr>
        <w:jc w:val="both"/>
        <w:rPr>
          <w:rFonts w:ascii="Constantia" w:hAnsi="Constantia"/>
          <w:b/>
          <w:bCs/>
          <w:color w:val="0000CC"/>
          <w:sz w:val="24"/>
          <w:szCs w:val="24"/>
        </w:rPr>
      </w:pPr>
      <w:r w:rsidRPr="00166903">
        <w:rPr>
          <w:rFonts w:ascii="Constantia" w:hAnsi="Constantia"/>
          <w:b/>
          <w:bCs/>
          <w:color w:val="0000CC"/>
          <w:sz w:val="24"/>
          <w:szCs w:val="24"/>
        </w:rPr>
        <w:t xml:space="preserve">2- </w:t>
      </w:r>
      <w:r w:rsidRPr="008C1C3D">
        <w:rPr>
          <w:rFonts w:ascii="Constantia" w:hAnsi="Constantia"/>
          <w:b/>
          <w:bCs/>
          <w:color w:val="0000CC"/>
          <w:sz w:val="24"/>
          <w:szCs w:val="24"/>
        </w:rPr>
        <w:t>Processus de Sélection</w:t>
      </w:r>
      <w:r w:rsidRPr="00166903">
        <w:rPr>
          <w:rFonts w:ascii="Constantia" w:hAnsi="Constantia"/>
          <w:b/>
          <w:bCs/>
          <w:color w:val="0000CC"/>
          <w:sz w:val="24"/>
          <w:szCs w:val="24"/>
        </w:rPr>
        <w:t xml:space="preserve"> des candidats</w:t>
      </w:r>
    </w:p>
    <w:p w:rsidR="00166903" w:rsidRPr="00166903" w:rsidRDefault="00166903" w:rsidP="00166903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Vérification de l’éligibilité de l’entreprise </w:t>
      </w:r>
    </w:p>
    <w:p w:rsidR="00166903" w:rsidRPr="00166903" w:rsidRDefault="00166903" w:rsidP="00166903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>Entretien direct avec le premier responsable de l’entreprise (dans la semaine qui suit la date limite du dépôt des candidatures)</w:t>
      </w:r>
    </w:p>
    <w:p w:rsidR="00166903" w:rsidRPr="00166903" w:rsidRDefault="00166903" w:rsidP="00166903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Annonce des résultats : Sélection ou non de l’entreprise (dans les 10 jours suivent la date limite de la remise des candidatures)    </w:t>
      </w:r>
    </w:p>
    <w:p w:rsidR="008E54C0" w:rsidRPr="00166903" w:rsidRDefault="008E54C0" w:rsidP="00166903">
      <w:pPr>
        <w:jc w:val="both"/>
        <w:rPr>
          <w:rFonts w:ascii="Constantia" w:hAnsi="Constantia"/>
          <w:b/>
          <w:bCs/>
          <w:color w:val="333399"/>
          <w:sz w:val="28"/>
          <w:szCs w:val="28"/>
          <w:u w:val="single"/>
        </w:rPr>
      </w:pPr>
      <w:r w:rsidRPr="00166903">
        <w:rPr>
          <w:rFonts w:ascii="Constantia" w:hAnsi="Constantia"/>
          <w:b/>
          <w:bCs/>
          <w:color w:val="333399"/>
          <w:sz w:val="28"/>
          <w:szCs w:val="28"/>
          <w:u w:val="single"/>
        </w:rPr>
        <w:t xml:space="preserve">Critères d’éligibilité  </w:t>
      </w:r>
    </w:p>
    <w:p w:rsidR="008C1C3D" w:rsidRPr="008C1C3D" w:rsidRDefault="008C1C3D" w:rsidP="008C1C3D">
      <w:pPr>
        <w:rPr>
          <w:rFonts w:ascii="Constantia" w:eastAsiaTheme="majorEastAsia" w:hAnsi="Constantia" w:cstheme="majorBidi"/>
          <w:b/>
          <w:color w:val="0000CC"/>
          <w:sz w:val="24"/>
          <w:szCs w:val="24"/>
        </w:rPr>
      </w:pPr>
      <w:r>
        <w:rPr>
          <w:rFonts w:ascii="Constantia" w:eastAsiaTheme="majorEastAsia" w:hAnsi="Constantia" w:cstheme="majorBidi"/>
          <w:b/>
          <w:color w:val="0000CC"/>
          <w:sz w:val="24"/>
          <w:szCs w:val="24"/>
        </w:rPr>
        <w:t xml:space="preserve">1- </w:t>
      </w:r>
      <w:r w:rsidRPr="008C1C3D">
        <w:rPr>
          <w:rFonts w:ascii="Constantia" w:eastAsiaTheme="majorEastAsia" w:hAnsi="Constantia" w:cstheme="majorBidi"/>
          <w:b/>
          <w:color w:val="0000CC"/>
          <w:sz w:val="24"/>
          <w:szCs w:val="24"/>
        </w:rPr>
        <w:t>Critères administratifs</w:t>
      </w:r>
    </w:p>
    <w:p w:rsidR="008C1C3D" w:rsidRPr="00013FA8" w:rsidRDefault="008C1C3D" w:rsidP="008C1C3D">
      <w:pPr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>Activité professionnelle dûment déclarée</w:t>
      </w:r>
    </w:p>
    <w:p w:rsidR="008C1C3D" w:rsidRPr="008C1C3D" w:rsidRDefault="008C1C3D" w:rsidP="008C1C3D">
      <w:pPr>
        <w:rPr>
          <w:rFonts w:ascii="Constantia" w:eastAsiaTheme="majorEastAsia" w:hAnsi="Constantia" w:cstheme="majorBidi"/>
          <w:b/>
          <w:color w:val="0000CC"/>
          <w:sz w:val="24"/>
          <w:szCs w:val="24"/>
        </w:rPr>
      </w:pPr>
      <w:r>
        <w:rPr>
          <w:rFonts w:ascii="Constantia" w:eastAsiaTheme="majorEastAsia" w:hAnsi="Constantia" w:cstheme="majorBidi"/>
          <w:b/>
          <w:color w:val="0000CC"/>
          <w:sz w:val="24"/>
          <w:szCs w:val="24"/>
        </w:rPr>
        <w:t xml:space="preserve">2- </w:t>
      </w:r>
      <w:r w:rsidRPr="008C1C3D">
        <w:rPr>
          <w:rFonts w:ascii="Constantia" w:eastAsiaTheme="majorEastAsia" w:hAnsi="Constantia" w:cstheme="majorBidi"/>
          <w:b/>
          <w:color w:val="0000CC"/>
          <w:sz w:val="24"/>
          <w:szCs w:val="24"/>
        </w:rPr>
        <w:t>Critères professionnels </w:t>
      </w:r>
    </w:p>
    <w:p w:rsidR="008C1C3D" w:rsidRPr="00013FA8" w:rsidRDefault="008C1C3D" w:rsidP="008C1C3D">
      <w:pPr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 xml:space="preserve">Mise à disposition (non rémunérée) d’1 à 3 pièces de chacun de leurs 20 à 40 modèles stockées dans un entrepôt </w:t>
      </w:r>
      <w:r>
        <w:rPr>
          <w:rFonts w:ascii="Constantia" w:hAnsi="Constantia"/>
          <w:color w:val="002060"/>
          <w:sz w:val="24"/>
          <w:szCs w:val="24"/>
        </w:rPr>
        <w:t xml:space="preserve">à </w:t>
      </w:r>
      <w:r w:rsidRPr="00013FA8">
        <w:rPr>
          <w:rFonts w:ascii="Constantia" w:hAnsi="Constantia"/>
          <w:color w:val="002060"/>
          <w:sz w:val="24"/>
          <w:szCs w:val="24"/>
        </w:rPr>
        <w:t>Tunis au départ</w:t>
      </w:r>
      <w:r>
        <w:rPr>
          <w:rFonts w:ascii="Constantia" w:hAnsi="Constantia"/>
          <w:color w:val="002060"/>
          <w:sz w:val="24"/>
          <w:szCs w:val="24"/>
        </w:rPr>
        <w:t xml:space="preserve"> avec </w:t>
      </w:r>
      <w:r w:rsidRPr="00013FA8">
        <w:rPr>
          <w:rFonts w:ascii="Constantia" w:hAnsi="Constantia"/>
          <w:color w:val="002060"/>
          <w:sz w:val="24"/>
          <w:szCs w:val="24"/>
        </w:rPr>
        <w:t>durée maxim</w:t>
      </w:r>
      <w:r>
        <w:rPr>
          <w:rFonts w:ascii="Constantia" w:hAnsi="Constantia"/>
          <w:color w:val="002060"/>
          <w:sz w:val="24"/>
          <w:szCs w:val="24"/>
        </w:rPr>
        <w:t>ale</w:t>
      </w:r>
      <w:r w:rsidRPr="00013FA8">
        <w:rPr>
          <w:rFonts w:ascii="Constantia" w:hAnsi="Constantia"/>
          <w:color w:val="002060"/>
          <w:sz w:val="24"/>
          <w:szCs w:val="24"/>
        </w:rPr>
        <w:t xml:space="preserve"> de deux mois.</w:t>
      </w:r>
    </w:p>
    <w:p w:rsidR="008C1C3D" w:rsidRPr="008C1C3D" w:rsidRDefault="008C1C3D" w:rsidP="008C1C3D">
      <w:pPr>
        <w:rPr>
          <w:rFonts w:ascii="Constantia" w:eastAsiaTheme="majorEastAsia" w:hAnsi="Constantia" w:cstheme="majorBidi"/>
          <w:b/>
          <w:color w:val="0000CC"/>
          <w:sz w:val="24"/>
          <w:szCs w:val="24"/>
        </w:rPr>
      </w:pPr>
      <w:r>
        <w:rPr>
          <w:rFonts w:ascii="Constantia" w:eastAsiaTheme="majorEastAsia" w:hAnsi="Constantia" w:cstheme="majorBidi"/>
          <w:b/>
          <w:color w:val="0000CC"/>
          <w:sz w:val="24"/>
          <w:szCs w:val="24"/>
        </w:rPr>
        <w:t xml:space="preserve">3- </w:t>
      </w:r>
      <w:r w:rsidRPr="008C1C3D">
        <w:rPr>
          <w:rFonts w:ascii="Constantia" w:eastAsiaTheme="majorEastAsia" w:hAnsi="Constantia" w:cstheme="majorBidi"/>
          <w:b/>
          <w:color w:val="0000CC"/>
          <w:sz w:val="24"/>
          <w:szCs w:val="24"/>
        </w:rPr>
        <w:t>Critères produits</w:t>
      </w:r>
    </w:p>
    <w:p w:rsidR="008C1C3D" w:rsidRPr="00013FA8" w:rsidRDefault="008C1C3D" w:rsidP="008C1C3D">
      <w:pPr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>Priorité aux produits entrant dans des catégories non couvertes par les autres membres du groupement avec un maximum trois artisans d’une même catégorie de produits</w:t>
      </w:r>
    </w:p>
    <w:p w:rsidR="008C1C3D" w:rsidRPr="008C1C3D" w:rsidRDefault="008C1C3D" w:rsidP="008C1C3D">
      <w:pPr>
        <w:rPr>
          <w:rFonts w:ascii="Constantia" w:eastAsiaTheme="majorEastAsia" w:hAnsi="Constantia" w:cstheme="majorBidi"/>
          <w:b/>
          <w:color w:val="0000CC"/>
          <w:sz w:val="24"/>
          <w:szCs w:val="24"/>
        </w:rPr>
      </w:pPr>
      <w:r>
        <w:rPr>
          <w:rFonts w:ascii="Constantia" w:eastAsiaTheme="majorEastAsia" w:hAnsi="Constantia" w:cstheme="majorBidi"/>
          <w:b/>
          <w:color w:val="0000CC"/>
          <w:sz w:val="24"/>
          <w:szCs w:val="24"/>
        </w:rPr>
        <w:t xml:space="preserve">4- </w:t>
      </w:r>
      <w:r w:rsidRPr="008C1C3D">
        <w:rPr>
          <w:rFonts w:ascii="Constantia" w:eastAsiaTheme="majorEastAsia" w:hAnsi="Constantia" w:cstheme="majorBidi"/>
          <w:b/>
          <w:color w:val="0000CC"/>
          <w:sz w:val="24"/>
          <w:szCs w:val="24"/>
        </w:rPr>
        <w:t>Critères commerciaux et financiers</w:t>
      </w:r>
    </w:p>
    <w:p w:rsidR="008C1C3D" w:rsidRPr="00013FA8" w:rsidRDefault="008C1C3D" w:rsidP="008C1C3D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 xml:space="preserve">S’engage à </w:t>
      </w:r>
      <w:r>
        <w:rPr>
          <w:rFonts w:ascii="Constantia" w:hAnsi="Constantia"/>
          <w:color w:val="002060"/>
          <w:sz w:val="24"/>
          <w:szCs w:val="24"/>
        </w:rPr>
        <w:t>assurer/garantir à l’avance s</w:t>
      </w:r>
      <w:r w:rsidRPr="00013FA8">
        <w:rPr>
          <w:rFonts w:ascii="Constantia" w:hAnsi="Constantia"/>
          <w:color w:val="002060"/>
          <w:sz w:val="24"/>
          <w:szCs w:val="24"/>
        </w:rPr>
        <w:t>es 12 participations mensuelles au financement du projet à la signature du contrat</w:t>
      </w:r>
    </w:p>
    <w:p w:rsidR="008C1C3D" w:rsidRPr="00013FA8" w:rsidRDefault="008C1C3D" w:rsidP="008C1C3D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>Accepte par avance que le site reverse 2% de commission à l’Association Be Tounsi.</w:t>
      </w:r>
    </w:p>
    <w:p w:rsidR="008C1C3D" w:rsidRPr="00013FA8" w:rsidRDefault="008C1C3D" w:rsidP="008C1C3D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>Accepte que ses marchandises vendues en ligne soient payé</w:t>
      </w:r>
      <w:r>
        <w:rPr>
          <w:rFonts w:ascii="Constantia" w:hAnsi="Constantia"/>
          <w:color w:val="002060"/>
          <w:sz w:val="24"/>
          <w:szCs w:val="24"/>
        </w:rPr>
        <w:t>e</w:t>
      </w:r>
      <w:r w:rsidRPr="00013FA8">
        <w:rPr>
          <w:rFonts w:ascii="Constantia" w:hAnsi="Constantia"/>
          <w:color w:val="002060"/>
          <w:sz w:val="24"/>
          <w:szCs w:val="24"/>
        </w:rPr>
        <w:t>s au prix revendeur à 30 jours fin de mois</w:t>
      </w:r>
    </w:p>
    <w:p w:rsidR="008C1C3D" w:rsidRPr="00013FA8" w:rsidRDefault="008C1C3D" w:rsidP="008C1C3D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>Accepte par avance la clé de répartition des bénéfices redistribués du site, qui seront versés à 60 jours fin de mois.</w:t>
      </w:r>
    </w:p>
    <w:p w:rsidR="008C1C3D" w:rsidRPr="00013FA8" w:rsidRDefault="008C1C3D" w:rsidP="008C1C3D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>Garantit l’exclusivité de</w:t>
      </w:r>
      <w:r>
        <w:rPr>
          <w:rFonts w:ascii="Constantia" w:hAnsi="Constantia"/>
          <w:color w:val="002060"/>
          <w:sz w:val="24"/>
          <w:szCs w:val="24"/>
        </w:rPr>
        <w:t xml:space="preserve">s </w:t>
      </w:r>
      <w:r w:rsidRPr="00013FA8">
        <w:rPr>
          <w:rFonts w:ascii="Constantia" w:hAnsi="Constantia"/>
          <w:color w:val="002060"/>
          <w:sz w:val="24"/>
          <w:szCs w:val="24"/>
        </w:rPr>
        <w:t>produits pour la vente en ligne sur l’Union Européenne, sauf cas de revendeur existant au préalable, déclaré dans le dossier de candidature</w:t>
      </w:r>
    </w:p>
    <w:p w:rsidR="008C1C3D" w:rsidRPr="00013FA8" w:rsidRDefault="008C1C3D" w:rsidP="008C1C3D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Constantia" w:hAnsi="Constantia"/>
          <w:color w:val="002060"/>
          <w:sz w:val="24"/>
          <w:szCs w:val="24"/>
        </w:rPr>
      </w:pPr>
      <w:r w:rsidRPr="00013FA8">
        <w:rPr>
          <w:rFonts w:ascii="Constantia" w:hAnsi="Constantia"/>
          <w:color w:val="002060"/>
          <w:sz w:val="24"/>
          <w:szCs w:val="24"/>
        </w:rPr>
        <w:t xml:space="preserve">S’interdit toute campagne de </w:t>
      </w:r>
      <w:proofErr w:type="spellStart"/>
      <w:r w:rsidRPr="00013FA8">
        <w:rPr>
          <w:rFonts w:ascii="Constantia" w:hAnsi="Constantia"/>
          <w:color w:val="002060"/>
          <w:sz w:val="24"/>
          <w:szCs w:val="24"/>
        </w:rPr>
        <w:t>web-marketing</w:t>
      </w:r>
      <w:proofErr w:type="spellEnd"/>
      <w:r w:rsidRPr="00013FA8">
        <w:rPr>
          <w:rFonts w:ascii="Constantia" w:hAnsi="Constantia"/>
          <w:color w:val="002060"/>
          <w:sz w:val="24"/>
          <w:szCs w:val="24"/>
        </w:rPr>
        <w:t xml:space="preserve"> auto-promotionnelle ciblant les internautes localisés en Union Européenne.</w:t>
      </w:r>
    </w:p>
    <w:sectPr w:rsidR="008C1C3D" w:rsidRPr="00013FA8" w:rsidSect="002212F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1F9"/>
    <w:multiLevelType w:val="hybridMultilevel"/>
    <w:tmpl w:val="7C74D56E"/>
    <w:lvl w:ilvl="0" w:tplc="5A3867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A80"/>
    <w:multiLevelType w:val="hybridMultilevel"/>
    <w:tmpl w:val="B28E6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371"/>
    <w:multiLevelType w:val="hybridMultilevel"/>
    <w:tmpl w:val="C450C806"/>
    <w:lvl w:ilvl="0" w:tplc="5A3867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9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69F6"/>
    <w:multiLevelType w:val="hybridMultilevel"/>
    <w:tmpl w:val="57D4DC0C"/>
    <w:lvl w:ilvl="0" w:tplc="B1DAA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774"/>
    <w:multiLevelType w:val="hybridMultilevel"/>
    <w:tmpl w:val="A874F07E"/>
    <w:lvl w:ilvl="0" w:tplc="97DC3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172"/>
    <w:multiLevelType w:val="hybridMultilevel"/>
    <w:tmpl w:val="95FC47E8"/>
    <w:lvl w:ilvl="0" w:tplc="0948937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6815DF"/>
    <w:multiLevelType w:val="hybridMultilevel"/>
    <w:tmpl w:val="7B76E2E4"/>
    <w:lvl w:ilvl="0" w:tplc="B1DAA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C0"/>
    <w:rsid w:val="000C7250"/>
    <w:rsid w:val="00145E4D"/>
    <w:rsid w:val="00166903"/>
    <w:rsid w:val="002212F3"/>
    <w:rsid w:val="002A2F0C"/>
    <w:rsid w:val="003D402A"/>
    <w:rsid w:val="00615652"/>
    <w:rsid w:val="006B1E82"/>
    <w:rsid w:val="00884E6F"/>
    <w:rsid w:val="008B4C97"/>
    <w:rsid w:val="008C1C3D"/>
    <w:rsid w:val="008E54C0"/>
    <w:rsid w:val="0091088E"/>
    <w:rsid w:val="00B16754"/>
    <w:rsid w:val="00B638B9"/>
    <w:rsid w:val="00B666E0"/>
    <w:rsid w:val="00B70EA8"/>
    <w:rsid w:val="00DB599B"/>
    <w:rsid w:val="00DC3A60"/>
    <w:rsid w:val="00E06D1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5CAF3-381B-4667-BB44-9021F01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4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425C4.C88C6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BEZZARGA</dc:creator>
  <cp:keywords/>
  <dc:description/>
  <cp:lastModifiedBy>RIADH BEZZARGA</cp:lastModifiedBy>
  <cp:revision>8</cp:revision>
  <cp:lastPrinted>2019-09-04T12:40:00Z</cp:lastPrinted>
  <dcterms:created xsi:type="dcterms:W3CDTF">2019-09-02T15:16:00Z</dcterms:created>
  <dcterms:modified xsi:type="dcterms:W3CDTF">2019-09-04T15:28:00Z</dcterms:modified>
</cp:coreProperties>
</file>